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96328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Молоковский муниципальный округ</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Антоновская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методобъединения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Виноградова Г.И.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Гусарова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1253312)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с.Антоновское</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963288" w:id="5"/>
    <w:p>
      <w:pPr>
        <w:sectPr>
          <w:pgSz w:w="11906" w:h="16383" w:orient="portrait"/>
        </w:sectPr>
      </w:pPr>
    </w:p>
    <w:bookmarkEnd w:id="5"/>
    <w:bookmarkEnd w:id="0"/>
    <w:bookmarkStart w:name="block-896329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8963290" w:id="8"/>
    <w:p>
      <w:pPr>
        <w:sectPr>
          <w:pgSz w:w="11906" w:h="16383" w:orient="portrait"/>
        </w:sectPr>
      </w:pPr>
    </w:p>
    <w:bookmarkEnd w:id="8"/>
    <w:bookmarkEnd w:id="6"/>
    <w:bookmarkStart w:name="block-896328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8963283" w:id="10"/>
    <w:p>
      <w:pPr>
        <w:sectPr>
          <w:pgSz w:w="11906" w:h="16383" w:orient="portrait"/>
        </w:sectPr>
      </w:pPr>
    </w:p>
    <w:bookmarkEnd w:id="10"/>
    <w:bookmarkEnd w:id="9"/>
    <w:bookmarkStart w:name="block-896328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8963284" w:id="12"/>
    <w:p>
      <w:pPr>
        <w:sectPr>
          <w:pgSz w:w="11906" w:h="16383" w:orient="portrait"/>
        </w:sectPr>
      </w:pPr>
    </w:p>
    <w:bookmarkEnd w:id="12"/>
    <w:bookmarkEnd w:id="11"/>
    <w:bookmarkStart w:name="block-896328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8963285" w:id="14"/>
    <w:p>
      <w:pPr>
        <w:sectPr>
          <w:pgSz w:w="16383" w:h="11906" w:orient="landscape"/>
        </w:sectPr>
      </w:pPr>
    </w:p>
    <w:bookmarkEnd w:id="14"/>
    <w:bookmarkEnd w:id="13"/>
    <w:bookmarkStart w:name="block-8963286"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45"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p>
        </w:tc>
      </w:tr>
      <w:tr>
        <w:trPr>
          <w:trHeight w:val="13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5" w:type="dxa"/>
            <w:tcBorders/>
            <w:tcMar>
              <w:top w:w="50" w:type="dxa"/>
              <w:left w:w="100" w:type="dxa"/>
            </w:tcMar>
            <w:vAlign w:val="center"/>
          </w:tcPr>
          <w:p>
            <w:pPr>
              <w:spacing w:before="0" w:after="0"/>
              <w:ind w:left="135"/>
              <w:jc w:val="left"/>
            </w:pPr>
          </w:p>
        </w:tc>
      </w:tr>
      <w:tr>
        <w:trPr>
          <w:trHeight w:val="30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5" w:type="dxa"/>
            <w:tcBorders/>
            <w:tcMar>
              <w:top w:w="50" w:type="dxa"/>
              <w:left w:w="100" w:type="dxa"/>
            </w:tcMar>
            <w:vAlign w:val="center"/>
          </w:tcPr>
          <w:p>
            <w:pPr>
              <w:spacing w:before="0" w:after="0"/>
              <w:ind w:left="135"/>
              <w:jc w:val="left"/>
            </w:pPr>
          </w:p>
        </w:tc>
      </w:tr>
      <w:tr>
        <w:trPr>
          <w:trHeight w:val="9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5" w:type="dxa"/>
            <w:tcBorders/>
            <w:tcMar>
              <w:top w:w="50" w:type="dxa"/>
              <w:left w:w="100" w:type="dxa"/>
            </w:tcMar>
            <w:vAlign w:val="center"/>
          </w:tcPr>
          <w:p>
            <w:pPr>
              <w:spacing w:before="0" w:after="0"/>
              <w:ind w:left="135"/>
              <w:jc w:val="left"/>
            </w:pPr>
          </w:p>
        </w:tc>
      </w:tr>
      <w:tr>
        <w:trPr>
          <w:trHeight w:val="23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5" w:type="dxa"/>
            <w:tcBorders/>
            <w:tcMar>
              <w:top w:w="50" w:type="dxa"/>
              <w:left w:w="100" w:type="dxa"/>
            </w:tcMar>
            <w:vAlign w:val="center"/>
          </w:tcPr>
          <w:p>
            <w:pPr>
              <w:spacing w:before="0" w:after="0"/>
              <w:ind w:left="135"/>
              <w:jc w:val="left"/>
            </w:pPr>
          </w:p>
        </w:tc>
      </w:tr>
      <w:tr>
        <w:trPr>
          <w:trHeight w:val="19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5" w:type="dxa"/>
            <w:tcBorders/>
            <w:tcMar>
              <w:top w:w="50" w:type="dxa"/>
              <w:left w:w="100" w:type="dxa"/>
            </w:tcMar>
            <w:vAlign w:val="center"/>
          </w:tcPr>
          <w:p>
            <w:pPr>
              <w:spacing w:before="0" w:after="0"/>
              <w:ind w:left="135"/>
              <w:jc w:val="left"/>
            </w:pPr>
          </w:p>
        </w:tc>
      </w:tr>
      <w:tr>
        <w:trPr>
          <w:trHeight w:val="40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p>
        </w:tc>
      </w:tr>
      <w:tr>
        <w:trPr>
          <w:trHeight w:val="9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p>
        </w:tc>
      </w:tr>
      <w:tr>
        <w:trPr>
          <w:trHeight w:val="32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p>
        </w:tc>
      </w:tr>
      <w:tr>
        <w:trPr>
          <w:trHeight w:val="7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15" w:type="dxa"/>
            <w:tcBorders/>
            <w:tcMar>
              <w:top w:w="50" w:type="dxa"/>
              <w:left w:w="100" w:type="dxa"/>
            </w:tcMar>
            <w:vAlign w:val="center"/>
          </w:tcPr>
          <w:p>
            <w:pPr>
              <w:spacing w:before="0" w:after="0"/>
              <w:ind w:left="135"/>
              <w:jc w:val="left"/>
            </w:pPr>
          </w:p>
        </w:tc>
      </w:tr>
      <w:tr>
        <w:trPr>
          <w:trHeight w:val="12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16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p>
        </w:tc>
      </w:tr>
      <w:tr>
        <w:trPr>
          <w:trHeight w:val="32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01" w:type="dxa"/>
            <w:tcBorders/>
            <w:tcMar>
              <w:top w:w="50" w:type="dxa"/>
              <w:left w:w="100" w:type="dxa"/>
            </w:tcMar>
            <w:vAlign w:val="center"/>
          </w:tcPr>
          <w:p>
            <w:pPr>
              <w:spacing w:before="0" w:after="0"/>
              <w:ind w:left="135"/>
              <w:jc w:val="left"/>
            </w:pPr>
          </w:p>
        </w:tc>
      </w:tr>
      <w:tr>
        <w:trPr>
          <w:trHeight w:val="5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01" w:type="dxa"/>
            <w:tcBorders/>
            <w:tcMar>
              <w:top w:w="50" w:type="dxa"/>
              <w:left w:w="100" w:type="dxa"/>
            </w:tcMar>
            <w:vAlign w:val="center"/>
          </w:tcPr>
          <w:p>
            <w:pPr>
              <w:spacing w:before="0" w:after="0"/>
              <w:ind w:left="135"/>
              <w:jc w:val="left"/>
            </w:pPr>
          </w:p>
        </w:tc>
      </w:tr>
      <w:tr>
        <w:trPr>
          <w:trHeight w:val="315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01" w:type="dxa"/>
            <w:tcBorders/>
            <w:tcMar>
              <w:top w:w="50" w:type="dxa"/>
              <w:left w:w="100" w:type="dxa"/>
            </w:tcMar>
            <w:vAlign w:val="center"/>
          </w:tcPr>
          <w:p>
            <w:pPr>
              <w:spacing w:before="0" w:after="0"/>
              <w:ind w:left="135"/>
              <w:jc w:val="left"/>
            </w:pPr>
          </w:p>
        </w:tc>
      </w:tr>
      <w:tr>
        <w:trPr>
          <w:trHeight w:val="37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963286" w:id="16"/>
    <w:p>
      <w:pPr>
        <w:sectPr>
          <w:pgSz w:w="16383" w:h="11906" w:orient="landscape"/>
        </w:sectPr>
      </w:pPr>
    </w:p>
    <w:bookmarkEnd w:id="16"/>
    <w:bookmarkEnd w:id="15"/>
    <w:bookmarkStart w:name="block-8963287"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963287" w:id="18"/>
    <w:p>
      <w:pPr>
        <w:sectPr>
          <w:pgSz w:w="16383" w:h="11906" w:orient="landscape"/>
        </w:sectPr>
      </w:pPr>
    </w:p>
    <w:bookmarkEnd w:id="18"/>
    <w:bookmarkEnd w:id="17"/>
    <w:bookmarkStart w:name="block-8963289"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20"/>
      <w:r>
        <w:rPr>
          <w:rFonts w:ascii="Times New Roman" w:hAnsi="Times New Roman"/>
          <w:b w:val="false"/>
          <w:i w:val="false"/>
          <w:color w:val="000000"/>
          <w:sz w:val="28"/>
        </w:rPr>
        <w:t>• Математика (в 2 частях), 3 класс/ Моро М.И., Бантова М.А., Бельтюкова Г.В. и другие,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(в 2 частях), 2 класс/ Моро М.И., Бантова М.А., Бельтюкова Г.В. и другие,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963289" w:id="22"/>
    <w:p>
      <w:pPr>
        <w:sectPr>
          <w:pgSz w:w="11906" w:h="16383" w:orient="portrait"/>
        </w:sectPr>
      </w:pPr>
    </w:p>
    <w:bookmarkEnd w:id="22"/>
    <w:bookmarkEnd w:id="1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